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58" w:rsidP="00181ABF" w:rsidRDefault="006C6C58" w14:paraId="7C313296" w14:textId="77777777">
      <w:pPr>
        <w:pStyle w:val="Texto"/>
        <w:spacing w:before="0" w:after="0" w:line="240" w:lineRule="auto"/>
        <w:rPr>
          <w:sz w:val="24"/>
        </w:rPr>
      </w:pPr>
    </w:p>
    <w:p w:rsidR="006C6C58" w:rsidP="00181ABF" w:rsidRDefault="006C6C58" w14:paraId="066E9CC2" w14:textId="77777777">
      <w:pPr>
        <w:pStyle w:val="Texto"/>
        <w:spacing w:before="0" w:after="0" w:line="240" w:lineRule="auto"/>
        <w:rPr>
          <w:sz w:val="24"/>
        </w:rPr>
      </w:pPr>
    </w:p>
    <w:p w:rsidRPr="00183064" w:rsidR="00A96A69" w:rsidP="00A96A69" w:rsidRDefault="00A96A69" w14:paraId="52D54A17" w14:textId="77777777">
      <w:pPr>
        <w:spacing w:line="240" w:lineRule="auto"/>
        <w:jc w:val="center"/>
        <w:rPr>
          <w:b/>
          <w:bCs/>
          <w:sz w:val="24"/>
        </w:rPr>
      </w:pPr>
      <w:r w:rsidRPr="00183064">
        <w:rPr>
          <w:b/>
          <w:bCs/>
          <w:sz w:val="24"/>
        </w:rPr>
        <w:t>Circular Externa</w:t>
      </w:r>
    </w:p>
    <w:p w:rsidRPr="00183064" w:rsidR="00A96A69" w:rsidP="00A96A69" w:rsidRDefault="00183064" w14:paraId="5B883084" w14:textId="7F722D25">
      <w:pPr>
        <w:spacing w:line="240" w:lineRule="auto"/>
        <w:jc w:val="center"/>
        <w:rPr>
          <w:sz w:val="24"/>
        </w:rPr>
      </w:pPr>
      <w:r w:rsidRPr="00183064">
        <w:rPr>
          <w:sz w:val="24"/>
        </w:rPr>
        <w:t>0</w:t>
      </w:r>
      <w:r w:rsidRPr="00183064" w:rsidR="00A96A69">
        <w:rPr>
          <w:sz w:val="24"/>
        </w:rPr>
        <w:t>8 de febrero del 2024</w:t>
      </w:r>
    </w:p>
    <w:sdt>
      <w:sdtPr>
        <w:rPr>
          <w:sz w:val="24"/>
        </w:rPr>
        <w:alias w:val="Consecutivo"/>
        <w:tag w:val="Consecutivo"/>
        <w:id w:val="2052717023"/>
        <w:placeholder>
          <w:docPart w:val="0A8C0709E7834543A6CF3E9F22B60C46"/>
        </w:placeholder>
        <w:text/>
      </w:sdtPr>
      <w:sdtEndPr/>
      <w:sdtContent>
        <w:p w:rsidRPr="00183064" w:rsidR="00A96A69" w:rsidP="00A96A69" w:rsidRDefault="00A96A69" w14:paraId="483F342D" w14:textId="77777777">
          <w:pPr>
            <w:tabs>
              <w:tab w:val="left" w:pos="2843"/>
            </w:tabs>
            <w:spacing w:line="240" w:lineRule="auto"/>
            <w:jc w:val="center"/>
            <w:rPr>
              <w:sz w:val="24"/>
            </w:rPr>
          </w:pPr>
          <w:r>
            <w:t>SGF-0397-2024</w:t>
          </w:r>
        </w:p>
      </w:sdtContent>
    </w:sdt>
    <w:p w:rsidRPr="00183064" w:rsidR="00A96A69" w:rsidP="00A96A69" w:rsidRDefault="00183064" w14:paraId="3BC1804F" w14:textId="21F7362E">
      <w:pPr>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83064" w:rsidR="002B3AB3">
            <w:rPr>
              <w:sz w:val="24"/>
            </w:rPr>
            <w:t>SGF-CONFIDENCIAL</w:t>
          </w:r>
        </w:sdtContent>
      </w:sdt>
    </w:p>
    <w:p w:rsidRPr="00183064" w:rsidR="00A96A69" w:rsidP="00A96A69" w:rsidRDefault="00A96A69" w14:paraId="5560E8DD" w14:textId="77777777">
      <w:pPr>
        <w:tabs>
          <w:tab w:val="left" w:pos="2843"/>
        </w:tabs>
        <w:spacing w:line="240" w:lineRule="auto"/>
        <w:rPr>
          <w:sz w:val="24"/>
        </w:rPr>
      </w:pPr>
      <w:r w:rsidRPr="00183064">
        <w:rPr>
          <w:sz w:val="24"/>
        </w:rPr>
        <w:tab/>
      </w:r>
    </w:p>
    <w:p w:rsidRPr="00183064" w:rsidR="00A96A69" w:rsidP="00A96A69" w:rsidRDefault="00A96A69" w14:paraId="01D237F6" w14:textId="77777777">
      <w:pPr>
        <w:widowControl w:val="0"/>
        <w:spacing w:line="240" w:lineRule="auto"/>
        <w:ind w:left="34" w:right="86"/>
        <w:outlineLvl w:val="0"/>
        <w:rPr>
          <w:b/>
          <w:sz w:val="24"/>
          <w:lang w:val="es-CR"/>
        </w:rPr>
      </w:pPr>
      <w:r w:rsidRPr="00183064">
        <w:rPr>
          <w:b/>
          <w:sz w:val="24"/>
          <w:lang w:val="es-CR"/>
        </w:rPr>
        <w:t xml:space="preserve">Dirigida a: </w:t>
      </w:r>
    </w:p>
    <w:p w:rsidRPr="00183064" w:rsidR="00A96A69" w:rsidP="00A96A69" w:rsidRDefault="00A96A69" w14:paraId="78B98B64" w14:textId="77777777">
      <w:pPr>
        <w:widowControl w:val="0"/>
        <w:spacing w:line="240" w:lineRule="auto"/>
        <w:ind w:right="86"/>
        <w:outlineLvl w:val="0"/>
        <w:rPr>
          <w:b/>
          <w:sz w:val="24"/>
          <w:lang w:val="es-CR"/>
        </w:rPr>
      </w:pPr>
    </w:p>
    <w:p w:rsidRPr="00183064" w:rsidR="00A96A69" w:rsidP="00A96A69" w:rsidRDefault="00A96A69" w14:paraId="01256FEC"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Bancos Comerciales del Estado</w:t>
      </w:r>
    </w:p>
    <w:p w:rsidRPr="00183064" w:rsidR="00A96A69" w:rsidP="00A96A69" w:rsidRDefault="00A96A69" w14:paraId="14436D34"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Bancos Creados por Leyes Especiales</w:t>
      </w:r>
    </w:p>
    <w:p w:rsidRPr="00183064" w:rsidR="00A96A69" w:rsidP="00A96A69" w:rsidRDefault="00A96A69" w14:paraId="79C12DC5"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Bancos Privados</w:t>
      </w:r>
    </w:p>
    <w:p w:rsidRPr="00183064" w:rsidR="00A96A69" w:rsidP="00A96A69" w:rsidRDefault="00A96A69" w14:paraId="0305C7A8"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Empresas Financieras no Bancarias</w:t>
      </w:r>
    </w:p>
    <w:p w:rsidRPr="00183064" w:rsidR="00A96A69" w:rsidP="00A96A69" w:rsidRDefault="00A96A69" w14:paraId="0FC93540"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Organizaciones Cooperativas de Ahorro y Crédito</w:t>
      </w:r>
    </w:p>
    <w:p w:rsidRPr="00183064" w:rsidR="00A96A69" w:rsidP="00A96A69" w:rsidRDefault="00A96A69" w14:paraId="350C9B17"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Asociaciones Mutualistas de Ahorro y Crédito</w:t>
      </w:r>
    </w:p>
    <w:p w:rsidRPr="00183064" w:rsidR="00A96A69" w:rsidP="00A96A69" w:rsidRDefault="00A96A69" w14:paraId="3FA68CBC" w14:textId="77777777">
      <w:pPr>
        <w:widowControl w:val="0"/>
        <w:numPr>
          <w:ilvl w:val="0"/>
          <w:numId w:val="3"/>
        </w:numPr>
        <w:spacing w:after="200" w:line="240" w:lineRule="auto"/>
        <w:ind w:left="567" w:right="86" w:hanging="567"/>
        <w:contextualSpacing/>
        <w:rPr>
          <w:b/>
          <w:sz w:val="24"/>
          <w:lang w:val="es-CR" w:eastAsia="es-ES"/>
        </w:rPr>
      </w:pPr>
      <w:r w:rsidRPr="00183064">
        <w:rPr>
          <w:b/>
          <w:sz w:val="24"/>
          <w:lang w:val="es-CR" w:eastAsia="es-ES"/>
        </w:rPr>
        <w:t>Otras Entidades Financieras</w:t>
      </w:r>
    </w:p>
    <w:p w:rsidRPr="00183064" w:rsidR="00A96A69" w:rsidP="00A96A69" w:rsidRDefault="00A96A69" w14:paraId="7371D7CB" w14:textId="77777777">
      <w:pPr>
        <w:rPr>
          <w:sz w:val="24"/>
          <w:lang w:val="es-CR"/>
        </w:rPr>
      </w:pPr>
    </w:p>
    <w:p w:rsidRPr="00183064" w:rsidR="00A96A69" w:rsidP="00A96A69" w:rsidRDefault="00A96A69" w14:paraId="71707C3B" w14:textId="5FE054D7">
      <w:pPr>
        <w:spacing w:line="240" w:lineRule="auto"/>
        <w:rPr>
          <w:bCs/>
          <w:i/>
          <w:sz w:val="24"/>
          <w:lang w:eastAsia="es-ES"/>
        </w:rPr>
      </w:pPr>
      <w:r w:rsidRPr="00183064">
        <w:rPr>
          <w:b/>
          <w:bCs/>
          <w:sz w:val="24"/>
          <w:lang w:eastAsia="es-ES"/>
        </w:rPr>
        <w:t>Asunto</w:t>
      </w:r>
      <w:r w:rsidRPr="00183064">
        <w:rPr>
          <w:bCs/>
          <w:sz w:val="24"/>
          <w:lang w:eastAsia="es-ES"/>
        </w:rPr>
        <w:t xml:space="preserve">: Ampliación </w:t>
      </w:r>
      <w:r w:rsidRPr="00183064" w:rsidR="00A50C33">
        <w:rPr>
          <w:bCs/>
          <w:sz w:val="24"/>
          <w:lang w:eastAsia="es-ES"/>
        </w:rPr>
        <w:t xml:space="preserve">del </w:t>
      </w:r>
      <w:r w:rsidRPr="00183064">
        <w:rPr>
          <w:bCs/>
          <w:sz w:val="24"/>
          <w:lang w:eastAsia="es-ES"/>
        </w:rPr>
        <w:t xml:space="preserve">plazo </w:t>
      </w:r>
      <w:r w:rsidRPr="00183064" w:rsidR="00A50C33">
        <w:rPr>
          <w:bCs/>
          <w:sz w:val="24"/>
          <w:lang w:eastAsia="es-ES"/>
        </w:rPr>
        <w:t xml:space="preserve">de </w:t>
      </w:r>
      <w:r w:rsidRPr="00183064">
        <w:rPr>
          <w:bCs/>
          <w:sz w:val="24"/>
          <w:lang w:eastAsia="es-ES"/>
        </w:rPr>
        <w:t xml:space="preserve">remisión </w:t>
      </w:r>
      <w:r w:rsidRPr="00183064" w:rsidR="00A50C33">
        <w:rPr>
          <w:bCs/>
          <w:sz w:val="24"/>
          <w:lang w:eastAsia="es-ES"/>
        </w:rPr>
        <w:t xml:space="preserve">de la </w:t>
      </w:r>
      <w:r w:rsidRPr="00183064">
        <w:rPr>
          <w:bCs/>
          <w:sz w:val="24"/>
          <w:lang w:eastAsia="es-ES"/>
        </w:rPr>
        <w:t xml:space="preserve">información con corte a enero 2024. </w:t>
      </w:r>
    </w:p>
    <w:p w:rsidRPr="00183064" w:rsidR="00A96A69" w:rsidP="00A96A69" w:rsidRDefault="00A96A69" w14:paraId="035ADC72" w14:textId="77777777">
      <w:pPr>
        <w:spacing w:line="240" w:lineRule="auto"/>
        <w:jc w:val="center"/>
        <w:rPr>
          <w:bCs/>
          <w:sz w:val="24"/>
          <w:lang w:eastAsia="es-ES"/>
        </w:rPr>
      </w:pPr>
    </w:p>
    <w:p w:rsidRPr="00183064" w:rsidR="00A96A69" w:rsidP="00A96A69" w:rsidRDefault="00A96A69" w14:paraId="5DCC5C35" w14:textId="6F4CF9E7">
      <w:pPr>
        <w:spacing w:before="100" w:beforeAutospacing="1" w:after="100" w:afterAutospacing="1" w:line="240" w:lineRule="auto"/>
        <w:jc w:val="left"/>
        <w:outlineLvl w:val="2"/>
        <w:rPr>
          <w:b/>
          <w:bCs/>
          <w:color w:val="000000"/>
          <w:sz w:val="24"/>
          <w:lang w:val="es-CR" w:eastAsia="es-CR"/>
        </w:rPr>
      </w:pPr>
      <w:r w:rsidRPr="00183064">
        <w:rPr>
          <w:b/>
          <w:bCs/>
          <w:color w:val="000000"/>
          <w:sz w:val="24"/>
          <w:lang w:val="es-CR" w:eastAsia="es-CR"/>
        </w:rPr>
        <w:t>Considerando que:</w:t>
      </w:r>
    </w:p>
    <w:p w:rsidRPr="00183064" w:rsidR="00A50C33" w:rsidP="00A50C33" w:rsidRDefault="00A50C33" w14:paraId="2E693F8A" w14:textId="77777777">
      <w:pPr>
        <w:numPr>
          <w:ilvl w:val="0"/>
          <w:numId w:val="4"/>
        </w:numPr>
        <w:spacing w:before="225" w:after="225" w:line="240" w:lineRule="auto"/>
        <w:ind w:left="567" w:hanging="567"/>
        <w:rPr>
          <w:color w:val="000000"/>
          <w:sz w:val="24"/>
          <w:lang w:val="es-CR" w:eastAsia="es-CR"/>
        </w:rPr>
      </w:pPr>
      <w:r w:rsidRPr="00183064">
        <w:rPr>
          <w:color w:val="000000"/>
          <w:sz w:val="24"/>
          <w:lang w:val="es-CR" w:eastAsia="es-CR"/>
        </w:rPr>
        <w:t>Mediante Circular Externa SGF-0369-2024 del 6 de febrero de 2024, se comunicó la inclusión de datos adicionales en la Clase de datos “Financiero” para que las Entidades cumplan con lo requerido en el artículo 18 TER “Porcentaje adicional de ponderación para créditos a deudores con exposición a riesgo cambiario” conforme con el Acuerdo SUGEF 3-06.</w:t>
      </w:r>
    </w:p>
    <w:p w:rsidRPr="00183064" w:rsidR="00A50C33" w:rsidP="00A50C33" w:rsidRDefault="00A50C33" w14:paraId="16B766DB" w14:textId="77777777">
      <w:pPr>
        <w:numPr>
          <w:ilvl w:val="0"/>
          <w:numId w:val="4"/>
        </w:numPr>
        <w:spacing w:before="225" w:after="225" w:line="240" w:lineRule="auto"/>
        <w:ind w:left="567" w:hanging="567"/>
        <w:rPr>
          <w:color w:val="000000"/>
          <w:sz w:val="24"/>
          <w:lang w:val="es-CR" w:eastAsia="es-CR"/>
        </w:rPr>
      </w:pPr>
      <w:r w:rsidRPr="00183064">
        <w:rPr>
          <w:color w:val="000000"/>
          <w:sz w:val="24"/>
          <w:lang w:val="es-CR" w:eastAsia="es-CR"/>
        </w:rPr>
        <w:t>Los nuevos requerimientos de información establecidos en la citada normativa a partir del cierre de enero 2024, requiere la preparación de información adicional por lo que se amplió el plazo de envío de la Clase de datos “Financiero” hasta el 14 de febrero 2024.</w:t>
      </w:r>
    </w:p>
    <w:p w:rsidRPr="00183064" w:rsidR="00A50C33" w:rsidP="00A50C33" w:rsidRDefault="00A50C33" w14:paraId="325A1406" w14:textId="77777777">
      <w:pPr>
        <w:numPr>
          <w:ilvl w:val="0"/>
          <w:numId w:val="4"/>
        </w:numPr>
        <w:spacing w:before="225" w:after="225" w:line="240" w:lineRule="auto"/>
        <w:ind w:left="567" w:hanging="567"/>
        <w:rPr>
          <w:color w:val="000000"/>
          <w:sz w:val="24"/>
          <w:lang w:val="es-CR" w:eastAsia="es-CR"/>
        </w:rPr>
      </w:pPr>
      <w:r w:rsidRPr="00183064">
        <w:rPr>
          <w:color w:val="000000"/>
          <w:sz w:val="24"/>
          <w:lang w:val="es-CR" w:eastAsia="es-CR"/>
        </w:rPr>
        <w:t>Mediante el Sistema de Captura, Verificación y Carga de Datos (SICVECA), las entidades supervisadas remiten a esta Superintendencia información financiera que complementa los balances, estados y cuentas de las entidades, según los plazos establecidos en el Manual de Información del Sistema Financiero Nacional.</w:t>
      </w:r>
    </w:p>
    <w:p w:rsidRPr="00183064" w:rsidR="00A50C33" w:rsidP="00A50C33" w:rsidRDefault="00A50C33" w14:paraId="11779F65" w14:textId="54789E34">
      <w:pPr>
        <w:numPr>
          <w:ilvl w:val="0"/>
          <w:numId w:val="4"/>
        </w:numPr>
        <w:spacing w:before="225" w:after="225" w:line="240" w:lineRule="auto"/>
        <w:ind w:left="567" w:hanging="567"/>
        <w:rPr>
          <w:color w:val="000000"/>
          <w:sz w:val="24"/>
          <w:lang w:val="es-CR" w:eastAsia="es-CR"/>
        </w:rPr>
      </w:pPr>
      <w:r w:rsidRPr="00183064">
        <w:rPr>
          <w:color w:val="000000"/>
          <w:sz w:val="24"/>
          <w:lang w:val="es-CR" w:eastAsia="es-CR"/>
        </w:rPr>
        <w:t>Existen procesos y validaciones interrelacionados para la carga de información de las diversas clases de datos que las Entidades deben remitir mensualmente.</w:t>
      </w:r>
    </w:p>
    <w:p w:rsidRPr="00183064" w:rsidR="00A50C33" w:rsidP="00A50C33" w:rsidRDefault="00A50C33" w14:paraId="352A9F50" w14:textId="77777777">
      <w:pPr>
        <w:spacing w:before="100" w:beforeAutospacing="1" w:after="100" w:afterAutospacing="1" w:line="240" w:lineRule="auto"/>
        <w:jc w:val="left"/>
        <w:outlineLvl w:val="2"/>
        <w:rPr>
          <w:b/>
          <w:bCs/>
          <w:color w:val="000000"/>
          <w:sz w:val="24"/>
          <w:lang w:val="es-CR" w:eastAsia="es-CR"/>
        </w:rPr>
      </w:pPr>
    </w:p>
    <w:p w:rsidRPr="00183064" w:rsidR="00A50C33" w:rsidP="00A50C33" w:rsidRDefault="00A50C33" w14:paraId="308FE7BC" w14:textId="34558592">
      <w:pPr>
        <w:spacing w:before="100" w:beforeAutospacing="1" w:after="100" w:afterAutospacing="1" w:line="240" w:lineRule="auto"/>
        <w:jc w:val="left"/>
        <w:outlineLvl w:val="2"/>
        <w:rPr>
          <w:b/>
          <w:bCs/>
          <w:color w:val="000000"/>
          <w:sz w:val="24"/>
          <w:lang w:val="es-CR" w:eastAsia="es-CR"/>
        </w:rPr>
      </w:pPr>
      <w:r w:rsidRPr="00183064">
        <w:rPr>
          <w:b/>
          <w:bCs/>
          <w:color w:val="000000"/>
          <w:sz w:val="24"/>
          <w:lang w:val="es-CR" w:eastAsia="es-CR"/>
        </w:rPr>
        <w:t>Por tanto,</w:t>
      </w:r>
    </w:p>
    <w:p w:rsidRPr="00183064" w:rsidR="00A50C33" w:rsidP="00A50C33" w:rsidRDefault="00A50C33" w14:paraId="3F2E8DB0" w14:textId="5FDCB16F">
      <w:pPr>
        <w:spacing w:before="100" w:beforeAutospacing="1" w:after="100" w:afterAutospacing="1" w:line="240" w:lineRule="auto"/>
        <w:jc w:val="left"/>
        <w:outlineLvl w:val="2"/>
        <w:rPr>
          <w:b/>
          <w:bCs/>
          <w:color w:val="000000"/>
          <w:sz w:val="24"/>
          <w:lang w:val="es-CR" w:eastAsia="es-CR"/>
        </w:rPr>
      </w:pPr>
      <w:r w:rsidRPr="00183064">
        <w:rPr>
          <w:b/>
          <w:bCs/>
          <w:color w:val="000000"/>
          <w:sz w:val="24"/>
          <w:lang w:val="es-CR" w:eastAsia="es-CR"/>
        </w:rPr>
        <w:t>Dispone:</w:t>
      </w:r>
    </w:p>
    <w:p w:rsidRPr="00183064" w:rsidR="00A50C33" w:rsidP="00A50C33" w:rsidRDefault="00A50C33" w14:paraId="77FE79AB" w14:textId="77777777">
      <w:pPr>
        <w:spacing w:before="225" w:after="225" w:line="240" w:lineRule="auto"/>
        <w:rPr>
          <w:color w:val="000000"/>
          <w:sz w:val="24"/>
          <w:lang w:val="es-CR" w:eastAsia="es-CR"/>
        </w:rPr>
      </w:pPr>
      <w:r w:rsidRPr="00183064">
        <w:rPr>
          <w:color w:val="000000"/>
          <w:sz w:val="24"/>
          <w:lang w:val="es-CR" w:eastAsia="es-CR"/>
        </w:rPr>
        <w:t>Ampliar, por esta única vez, los plazos de remisión mediante Sistema de Captura, Verificación y Carga de Datos (SICVECA), para la información correspondiente a las Clases de datos Inversiones y Depósitos, Clase de datos Pasivos, Clase de datos Derivados, Clase de datos Indicadores, Clase de datos Crediticio y Clase de datos Garantías correspondiente al cierre de enero 2024, según se indica a continuación.</w:t>
      </w:r>
    </w:p>
    <w:p w:rsidRPr="00183064" w:rsidR="00A50C33" w:rsidP="00A50C33" w:rsidRDefault="00A50C33" w14:paraId="788E8210" w14:textId="77777777">
      <w:pPr>
        <w:keepNext/>
        <w:keepLines/>
        <w:spacing w:line="240" w:lineRule="auto"/>
        <w:jc w:val="center"/>
        <w:rPr>
          <w:sz w:val="24"/>
        </w:rPr>
      </w:pPr>
      <w:r w:rsidRPr="00183064">
        <w:rPr>
          <w:sz w:val="24"/>
        </w:rPr>
        <w:t>Fecha de remisión de Clases de datos con corte a enero del 2024</w:t>
      </w:r>
    </w:p>
    <w:p w:rsidRPr="00183064" w:rsidR="00A50C33" w:rsidP="00A50C33" w:rsidRDefault="00A50C33" w14:paraId="0E20A437" w14:textId="77777777">
      <w:pPr>
        <w:keepNext/>
        <w:keepLines/>
        <w:spacing w:line="240" w:lineRule="auto"/>
        <w:jc w:val="center"/>
        <w:rPr>
          <w:sz w:val="24"/>
        </w:rPr>
      </w:pPr>
    </w:p>
    <w:tbl>
      <w:tblPr>
        <w:tblStyle w:val="Tablaconcuadrcula"/>
        <w:tblW w:w="0" w:type="auto"/>
        <w:jc w:val="center"/>
        <w:tblLook w:val="04A0" w:firstRow="1" w:lastRow="0" w:firstColumn="1" w:lastColumn="0" w:noHBand="0" w:noVBand="1"/>
      </w:tblPr>
      <w:tblGrid>
        <w:gridCol w:w="2694"/>
        <w:gridCol w:w="1515"/>
      </w:tblGrid>
      <w:tr w:rsidRPr="00183064" w:rsidR="00A50C33" w:rsidTr="00A54DAE" w14:paraId="541770EC"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shd w:val="clear" w:color="auto" w:fill="002060"/>
            <w:hideMark/>
          </w:tcPr>
          <w:p w:rsidRPr="00183064" w:rsidR="00A50C33" w:rsidP="00A54DAE" w:rsidRDefault="00A50C33" w14:paraId="154883F6" w14:textId="77777777">
            <w:pPr>
              <w:keepNext/>
              <w:keepLines/>
              <w:spacing w:line="240" w:lineRule="auto"/>
              <w:jc w:val="center"/>
              <w:rPr>
                <w:rFonts w:cs="Calibri"/>
                <w:b/>
                <w:bCs/>
                <w:sz w:val="24"/>
                <w:lang w:val="es-CR" w:eastAsia="es-CR"/>
              </w:rPr>
            </w:pPr>
            <w:r w:rsidRPr="00183064">
              <w:rPr>
                <w:rFonts w:cs="Calibri"/>
                <w:b/>
                <w:bCs/>
                <w:sz w:val="24"/>
                <w:lang w:val="es-CR" w:eastAsia="es-CR"/>
              </w:rPr>
              <w:t>Clase de Datos</w:t>
            </w:r>
          </w:p>
        </w:tc>
        <w:tc>
          <w:tcPr>
            <w:tcW w:w="1515" w:type="dxa"/>
            <w:tcBorders>
              <w:top w:val="single" w:color="auto" w:sz="4" w:space="0"/>
              <w:left w:val="single" w:color="auto" w:sz="4" w:space="0"/>
              <w:bottom w:val="single" w:color="auto" w:sz="4" w:space="0"/>
              <w:right w:val="single" w:color="auto" w:sz="4" w:space="0"/>
            </w:tcBorders>
            <w:shd w:val="clear" w:color="auto" w:fill="002060"/>
            <w:noWrap/>
            <w:hideMark/>
          </w:tcPr>
          <w:p w:rsidRPr="00183064" w:rsidR="00A50C33" w:rsidP="00A54DAE" w:rsidRDefault="00A50C33" w14:paraId="19FB2DC4" w14:textId="77777777">
            <w:pPr>
              <w:keepNext/>
              <w:keepLines/>
              <w:spacing w:line="240" w:lineRule="auto"/>
              <w:jc w:val="center"/>
              <w:rPr>
                <w:rFonts w:cs="Calibri"/>
                <w:b/>
                <w:bCs/>
                <w:sz w:val="24"/>
                <w:lang w:val="es-CR" w:eastAsia="es-CR"/>
              </w:rPr>
            </w:pPr>
            <w:r w:rsidRPr="00183064">
              <w:rPr>
                <w:rFonts w:cs="Calibri"/>
                <w:b/>
                <w:bCs/>
                <w:sz w:val="24"/>
                <w:lang w:val="es-CR" w:eastAsia="es-CR"/>
              </w:rPr>
              <w:t>Fecha</w:t>
            </w:r>
          </w:p>
        </w:tc>
      </w:tr>
      <w:tr w:rsidRPr="00183064" w:rsidR="00A50C33" w:rsidTr="00A54DAE" w14:paraId="160A3432"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2253FAD5" w14:textId="77777777">
            <w:pPr>
              <w:keepNext/>
              <w:keepLines/>
              <w:spacing w:line="240" w:lineRule="auto"/>
              <w:jc w:val="left"/>
              <w:rPr>
                <w:rFonts w:cs="Calibri"/>
                <w:b/>
                <w:bCs/>
                <w:sz w:val="24"/>
                <w:lang w:val="es-CR" w:eastAsia="es-CR"/>
              </w:rPr>
            </w:pPr>
            <w:r w:rsidRPr="00183064">
              <w:rPr>
                <w:rFonts w:cs="Calibri"/>
                <w:sz w:val="24"/>
                <w:lang w:val="es-CR" w:eastAsia="es-CR"/>
              </w:rPr>
              <w:t>Financiero</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0ACA82D7" w14:textId="77777777">
            <w:pPr>
              <w:keepNext/>
              <w:keepLines/>
              <w:spacing w:line="240" w:lineRule="auto"/>
              <w:jc w:val="center"/>
              <w:rPr>
                <w:rFonts w:cs="Calibri"/>
                <w:sz w:val="24"/>
                <w:lang w:val="es-CR" w:eastAsia="es-CR"/>
              </w:rPr>
            </w:pPr>
            <w:r w:rsidRPr="00183064">
              <w:rPr>
                <w:rFonts w:cs="Calibri"/>
                <w:sz w:val="24"/>
                <w:lang w:val="es-CR" w:eastAsia="es-CR"/>
              </w:rPr>
              <w:t>14/02/2024</w:t>
            </w:r>
          </w:p>
        </w:tc>
      </w:tr>
      <w:tr w:rsidRPr="00183064" w:rsidR="00A50C33" w:rsidTr="00A54DAE" w14:paraId="2AAC770D"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20811D96" w14:textId="77777777">
            <w:pPr>
              <w:keepNext/>
              <w:keepLines/>
              <w:spacing w:line="240" w:lineRule="auto"/>
              <w:jc w:val="left"/>
              <w:rPr>
                <w:rFonts w:cs="Calibri"/>
                <w:b/>
                <w:bCs/>
                <w:sz w:val="24"/>
                <w:lang w:val="es-CR" w:eastAsia="es-CR"/>
              </w:rPr>
            </w:pPr>
            <w:r w:rsidRPr="00183064">
              <w:rPr>
                <w:rFonts w:cs="Calibri"/>
                <w:sz w:val="24"/>
                <w:lang w:val="es-CR" w:eastAsia="es-CR"/>
              </w:rPr>
              <w:t>Inversiones y Depósitos</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1458B88B" w14:textId="77777777">
            <w:pPr>
              <w:keepNext/>
              <w:keepLines/>
              <w:spacing w:line="240" w:lineRule="auto"/>
              <w:jc w:val="center"/>
              <w:rPr>
                <w:rFonts w:cs="Calibri"/>
                <w:sz w:val="24"/>
                <w:lang w:val="es-CR" w:eastAsia="es-CR"/>
              </w:rPr>
            </w:pPr>
            <w:r w:rsidRPr="00183064">
              <w:rPr>
                <w:rFonts w:cs="Calibri"/>
                <w:sz w:val="24"/>
                <w:lang w:val="es-CR" w:eastAsia="es-CR"/>
              </w:rPr>
              <w:t>15/02/2024</w:t>
            </w:r>
          </w:p>
        </w:tc>
      </w:tr>
      <w:tr w:rsidRPr="00183064" w:rsidR="00A50C33" w:rsidTr="00A54DAE" w14:paraId="149121EB"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355FFD4C" w14:textId="77777777">
            <w:pPr>
              <w:keepNext/>
              <w:keepLines/>
              <w:spacing w:line="240" w:lineRule="auto"/>
              <w:jc w:val="left"/>
              <w:rPr>
                <w:rFonts w:cs="Calibri"/>
                <w:b/>
                <w:bCs/>
                <w:sz w:val="24"/>
                <w:lang w:val="es-CR" w:eastAsia="es-CR"/>
              </w:rPr>
            </w:pPr>
            <w:r w:rsidRPr="00183064">
              <w:rPr>
                <w:rFonts w:cs="Calibri"/>
                <w:sz w:val="24"/>
                <w:lang w:val="es-CR" w:eastAsia="es-CR"/>
              </w:rPr>
              <w:t>Pasivos</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3E8522B4" w14:textId="77777777">
            <w:pPr>
              <w:keepNext/>
              <w:keepLines/>
              <w:spacing w:line="240" w:lineRule="auto"/>
              <w:jc w:val="center"/>
              <w:rPr>
                <w:rFonts w:cs="Calibri"/>
                <w:sz w:val="24"/>
                <w:lang w:val="es-CR" w:eastAsia="es-CR"/>
              </w:rPr>
            </w:pPr>
            <w:r w:rsidRPr="00183064">
              <w:rPr>
                <w:rFonts w:cs="Calibri"/>
                <w:sz w:val="24"/>
                <w:lang w:val="es-CR" w:eastAsia="es-CR"/>
              </w:rPr>
              <w:t>16/02/2024</w:t>
            </w:r>
          </w:p>
        </w:tc>
      </w:tr>
      <w:tr w:rsidRPr="00183064" w:rsidR="00A50C33" w:rsidTr="00A54DAE" w14:paraId="41F6E723"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1ECEF5A3" w14:textId="77777777">
            <w:pPr>
              <w:keepNext/>
              <w:keepLines/>
              <w:spacing w:line="240" w:lineRule="auto"/>
              <w:jc w:val="left"/>
              <w:rPr>
                <w:rFonts w:cs="Calibri"/>
                <w:b/>
                <w:bCs/>
                <w:sz w:val="24"/>
                <w:lang w:val="es-CR" w:eastAsia="es-CR"/>
              </w:rPr>
            </w:pPr>
            <w:r w:rsidRPr="00183064">
              <w:rPr>
                <w:rFonts w:cs="Calibri"/>
                <w:sz w:val="24"/>
                <w:lang w:val="es-CR" w:eastAsia="es-CR"/>
              </w:rPr>
              <w:t>Derivados</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04B229B6" w14:textId="77777777">
            <w:pPr>
              <w:keepNext/>
              <w:keepLines/>
              <w:spacing w:line="240" w:lineRule="auto"/>
              <w:jc w:val="center"/>
              <w:rPr>
                <w:rFonts w:cs="Calibri"/>
                <w:sz w:val="24"/>
                <w:lang w:val="es-CR" w:eastAsia="es-CR"/>
              </w:rPr>
            </w:pPr>
            <w:r w:rsidRPr="00183064">
              <w:rPr>
                <w:rFonts w:cs="Calibri"/>
                <w:sz w:val="24"/>
                <w:lang w:val="es-CR" w:eastAsia="es-CR"/>
              </w:rPr>
              <w:t>16/02/2024</w:t>
            </w:r>
          </w:p>
        </w:tc>
      </w:tr>
      <w:tr w:rsidRPr="00183064" w:rsidR="00A50C33" w:rsidTr="00A54DAE" w14:paraId="0D2A0BB0"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tcPr>
          <w:p w:rsidRPr="00183064" w:rsidR="00A50C33" w:rsidP="00A54DAE" w:rsidRDefault="00A50C33" w14:paraId="380DF026" w14:textId="77777777">
            <w:pPr>
              <w:keepNext/>
              <w:keepLines/>
              <w:spacing w:line="240" w:lineRule="auto"/>
              <w:jc w:val="left"/>
              <w:rPr>
                <w:rFonts w:cs="Calibri"/>
                <w:sz w:val="24"/>
                <w:lang w:val="es-CR" w:eastAsia="es-CR"/>
              </w:rPr>
            </w:pPr>
            <w:r w:rsidRPr="00183064">
              <w:rPr>
                <w:rFonts w:cs="Calibri"/>
                <w:sz w:val="24"/>
                <w:lang w:val="es-CR" w:eastAsia="es-CR"/>
              </w:rPr>
              <w:t>Indicadores</w:t>
            </w:r>
          </w:p>
        </w:tc>
        <w:tc>
          <w:tcPr>
            <w:tcW w:w="1515" w:type="dxa"/>
            <w:tcBorders>
              <w:top w:val="single" w:color="auto" w:sz="4" w:space="0"/>
              <w:left w:val="single" w:color="auto" w:sz="4" w:space="0"/>
              <w:bottom w:val="single" w:color="auto" w:sz="4" w:space="0"/>
              <w:right w:val="single" w:color="auto" w:sz="4" w:space="0"/>
            </w:tcBorders>
            <w:noWrap/>
          </w:tcPr>
          <w:p w:rsidRPr="00183064" w:rsidR="00A50C33" w:rsidP="00A54DAE" w:rsidRDefault="00A50C33" w14:paraId="09C2B1C2" w14:textId="77777777">
            <w:pPr>
              <w:keepNext/>
              <w:keepLines/>
              <w:spacing w:line="240" w:lineRule="auto"/>
              <w:jc w:val="center"/>
              <w:rPr>
                <w:rFonts w:cs="Calibri"/>
                <w:sz w:val="24"/>
                <w:lang w:val="es-CR" w:eastAsia="es-CR"/>
              </w:rPr>
            </w:pPr>
            <w:r w:rsidRPr="00183064">
              <w:rPr>
                <w:rFonts w:cs="Calibri"/>
                <w:sz w:val="24"/>
                <w:lang w:val="es-CR" w:eastAsia="es-CR"/>
              </w:rPr>
              <w:t>19/02/2024</w:t>
            </w:r>
          </w:p>
        </w:tc>
      </w:tr>
      <w:tr w:rsidRPr="00183064" w:rsidR="00A50C33" w:rsidTr="00A54DAE" w14:paraId="45FFD6B3"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210F18DC" w14:textId="77777777">
            <w:pPr>
              <w:keepNext/>
              <w:keepLines/>
              <w:spacing w:line="240" w:lineRule="auto"/>
              <w:jc w:val="left"/>
              <w:rPr>
                <w:rFonts w:cs="Calibri"/>
                <w:b/>
                <w:bCs/>
                <w:sz w:val="24"/>
                <w:lang w:val="es-CR" w:eastAsia="es-CR"/>
              </w:rPr>
            </w:pPr>
            <w:r w:rsidRPr="00183064">
              <w:rPr>
                <w:rFonts w:cs="Calibri"/>
                <w:sz w:val="24"/>
                <w:lang w:val="es-CR" w:eastAsia="es-CR"/>
              </w:rPr>
              <w:t>Crediticio</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5B39730E" w14:textId="77777777">
            <w:pPr>
              <w:keepNext/>
              <w:keepLines/>
              <w:spacing w:line="240" w:lineRule="auto"/>
              <w:jc w:val="center"/>
              <w:rPr>
                <w:rFonts w:cs="Calibri"/>
                <w:sz w:val="24"/>
                <w:lang w:val="es-CR" w:eastAsia="es-CR"/>
              </w:rPr>
            </w:pPr>
            <w:r w:rsidRPr="00183064">
              <w:rPr>
                <w:rFonts w:cs="Calibri"/>
                <w:sz w:val="24"/>
                <w:lang w:val="es-CR" w:eastAsia="es-CR"/>
              </w:rPr>
              <w:t>19/02/2024</w:t>
            </w:r>
          </w:p>
        </w:tc>
      </w:tr>
      <w:tr w:rsidRPr="00183064" w:rsidR="00A50C33" w:rsidTr="00A54DAE" w14:paraId="4A3C5318" w14:textId="77777777">
        <w:trPr>
          <w:trHeight w:val="291"/>
          <w:jc w:val="center"/>
        </w:trPr>
        <w:tc>
          <w:tcPr>
            <w:tcW w:w="2694" w:type="dxa"/>
            <w:tcBorders>
              <w:top w:val="single" w:color="auto" w:sz="4" w:space="0"/>
              <w:left w:val="single" w:color="auto" w:sz="4" w:space="0"/>
              <w:bottom w:val="single" w:color="auto" w:sz="4" w:space="0"/>
              <w:right w:val="single" w:color="auto" w:sz="4" w:space="0"/>
            </w:tcBorders>
            <w:hideMark/>
          </w:tcPr>
          <w:p w:rsidRPr="00183064" w:rsidR="00A50C33" w:rsidP="00A54DAE" w:rsidRDefault="00A50C33" w14:paraId="02DC591D" w14:textId="77777777">
            <w:pPr>
              <w:keepNext/>
              <w:keepLines/>
              <w:spacing w:line="240" w:lineRule="auto"/>
              <w:jc w:val="left"/>
              <w:rPr>
                <w:rFonts w:cs="Calibri"/>
                <w:b/>
                <w:bCs/>
                <w:sz w:val="24"/>
                <w:lang w:val="es-CR" w:eastAsia="es-CR"/>
              </w:rPr>
            </w:pPr>
            <w:r w:rsidRPr="00183064">
              <w:rPr>
                <w:rFonts w:cs="Calibri"/>
                <w:sz w:val="24"/>
                <w:lang w:val="es-CR" w:eastAsia="es-CR"/>
              </w:rPr>
              <w:t>Garantías</w:t>
            </w:r>
          </w:p>
        </w:tc>
        <w:tc>
          <w:tcPr>
            <w:tcW w:w="1515" w:type="dxa"/>
            <w:tcBorders>
              <w:top w:val="single" w:color="auto" w:sz="4" w:space="0"/>
              <w:left w:val="single" w:color="auto" w:sz="4" w:space="0"/>
              <w:bottom w:val="single" w:color="auto" w:sz="4" w:space="0"/>
              <w:right w:val="single" w:color="auto" w:sz="4" w:space="0"/>
            </w:tcBorders>
            <w:noWrap/>
            <w:hideMark/>
          </w:tcPr>
          <w:p w:rsidRPr="00183064" w:rsidR="00A50C33" w:rsidP="00A54DAE" w:rsidRDefault="00A50C33" w14:paraId="5A5356F8" w14:textId="77777777">
            <w:pPr>
              <w:keepNext/>
              <w:keepLines/>
              <w:spacing w:line="240" w:lineRule="auto"/>
              <w:jc w:val="center"/>
              <w:rPr>
                <w:rFonts w:cs="Calibri"/>
                <w:sz w:val="24"/>
                <w:lang w:val="es-CR" w:eastAsia="es-CR"/>
              </w:rPr>
            </w:pPr>
            <w:r w:rsidRPr="00183064">
              <w:rPr>
                <w:rFonts w:cs="Calibri"/>
                <w:sz w:val="24"/>
                <w:lang w:val="es-CR" w:eastAsia="es-CR"/>
              </w:rPr>
              <w:t>19/02/2024</w:t>
            </w:r>
          </w:p>
        </w:tc>
      </w:tr>
    </w:tbl>
    <w:p w:rsidRPr="00183064" w:rsidR="00A50C33" w:rsidP="00A50C33" w:rsidRDefault="00A50C33" w14:paraId="074C98E3" w14:textId="77777777">
      <w:pPr>
        <w:jc w:val="left"/>
        <w:rPr>
          <w:bCs/>
          <w:sz w:val="24"/>
          <w:lang w:eastAsia="es-CR"/>
        </w:rPr>
      </w:pPr>
    </w:p>
    <w:p w:rsidRPr="00183064" w:rsidR="00A50C33" w:rsidP="00A50C33" w:rsidRDefault="00A50C33" w14:paraId="2091F5CA" w14:textId="77777777">
      <w:pPr>
        <w:rPr>
          <w:bCs/>
          <w:sz w:val="24"/>
          <w:lang w:eastAsia="es-CR"/>
        </w:rPr>
      </w:pPr>
      <w:r w:rsidRPr="00183064">
        <w:rPr>
          <w:bCs/>
          <w:sz w:val="24"/>
          <w:lang w:eastAsia="es-CR"/>
        </w:rPr>
        <w:t xml:space="preserve">Para consultas a los correos indicados en el apartado Manuales, Manual de Información SICVECA, en la dirección </w:t>
      </w:r>
      <w:hyperlink w:history="1" r:id="rId12">
        <w:r w:rsidRPr="00183064">
          <w:rPr>
            <w:rStyle w:val="Hipervnculo"/>
            <w:bCs/>
            <w:sz w:val="24"/>
            <w:lang w:eastAsia="es-CR"/>
          </w:rPr>
          <w:t>www.sugef.fi.cr</w:t>
        </w:r>
      </w:hyperlink>
      <w:r w:rsidRPr="00183064">
        <w:rPr>
          <w:bCs/>
          <w:sz w:val="24"/>
          <w:lang w:eastAsia="es-CR"/>
        </w:rPr>
        <w:t xml:space="preserve">  </w:t>
      </w:r>
    </w:p>
    <w:p w:rsidRPr="00183064" w:rsidR="00A50C33" w:rsidP="00A50C33" w:rsidRDefault="00A50C33" w14:paraId="1A8EF823" w14:textId="77777777">
      <w:pPr>
        <w:spacing w:line="240" w:lineRule="auto"/>
        <w:rPr>
          <w:sz w:val="24"/>
        </w:rPr>
      </w:pPr>
    </w:p>
    <w:p w:rsidRPr="00183064" w:rsidR="00A50C33" w:rsidP="00A50C33" w:rsidRDefault="00A50C33" w14:paraId="79D22191" w14:textId="77777777">
      <w:pPr>
        <w:spacing w:line="240" w:lineRule="auto"/>
        <w:rPr>
          <w:sz w:val="24"/>
        </w:rPr>
      </w:pPr>
      <w:r w:rsidRPr="00183064">
        <w:rPr>
          <w:sz w:val="24"/>
        </w:rPr>
        <w:t>Atentamente,</w:t>
      </w:r>
    </w:p>
    <w:p w:rsidRPr="00183064" w:rsidR="00A96A69" w:rsidP="00A96A69" w:rsidRDefault="00A96A69" w14:paraId="65A354BE" w14:textId="77777777">
      <w:pPr>
        <w:spacing w:line="240" w:lineRule="auto"/>
        <w:rPr>
          <w:sz w:val="24"/>
        </w:rPr>
      </w:pPr>
      <w:r w:rsidRPr="00183064">
        <w:rPr>
          <w:noProof/>
          <w:sz w:val="24"/>
        </w:rPr>
        <w:drawing>
          <wp:anchor distT="0" distB="0" distL="114300" distR="114300" simplePos="0" relativeHeight="251659264" behindDoc="1" locked="0" layoutInCell="1" allowOverlap="1" wp14:editId="5A92388D" wp14:anchorId="17C0CD57">
            <wp:simplePos x="0" y="0"/>
            <wp:positionH relativeFrom="column">
              <wp:posOffset>-165735</wp:posOffset>
            </wp:positionH>
            <wp:positionV relativeFrom="paragraph">
              <wp:posOffset>93345</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83064" w:rsidR="00A96A69" w:rsidP="00A96A69" w:rsidRDefault="00A96A69" w14:paraId="45F6DE6E" w14:textId="77777777">
      <w:pPr>
        <w:spacing w:line="240" w:lineRule="auto"/>
        <w:jc w:val="left"/>
        <w:rPr>
          <w:sz w:val="24"/>
        </w:rPr>
      </w:pPr>
    </w:p>
    <w:p w:rsidRPr="00183064" w:rsidR="00A96A69" w:rsidP="00A96A69" w:rsidRDefault="00A96A69" w14:paraId="2AC000E6" w14:textId="77777777">
      <w:pPr>
        <w:spacing w:line="240" w:lineRule="auto"/>
        <w:jc w:val="left"/>
        <w:rPr>
          <w:sz w:val="24"/>
        </w:rPr>
      </w:pPr>
    </w:p>
    <w:p w:rsidRPr="00183064" w:rsidR="00A96A69" w:rsidP="00A96A69" w:rsidRDefault="00A96A69" w14:paraId="22EF305A" w14:textId="77777777">
      <w:pPr>
        <w:spacing w:line="240" w:lineRule="auto"/>
        <w:jc w:val="left"/>
        <w:rPr>
          <w:sz w:val="24"/>
        </w:rPr>
      </w:pPr>
      <w:r w:rsidRPr="00183064">
        <w:rPr>
          <w:sz w:val="24"/>
        </w:rPr>
        <w:t>José Armando Fallas Martínez</w:t>
      </w:r>
    </w:p>
    <w:p w:rsidRPr="00183064" w:rsidR="00A96A69" w:rsidP="00A96A69" w:rsidRDefault="00A96A69" w14:paraId="4D1EBA65" w14:textId="77777777">
      <w:pPr>
        <w:spacing w:line="240" w:lineRule="auto"/>
        <w:jc w:val="left"/>
        <w:rPr>
          <w:b/>
          <w:noProof/>
          <w:sz w:val="24"/>
          <w:lang w:val="es-CR" w:eastAsia="es-CR"/>
        </w:rPr>
      </w:pPr>
      <w:r w:rsidRPr="00183064">
        <w:rPr>
          <w:b/>
          <w:sz w:val="24"/>
        </w:rPr>
        <w:t xml:space="preserve">Intendente General </w:t>
      </w:r>
      <w:r w:rsidRPr="00183064">
        <w:rPr>
          <w:b/>
          <w:noProof/>
          <w:sz w:val="24"/>
          <w:lang w:val="es-CR" w:eastAsia="es-CR"/>
        </w:rPr>
        <w:t xml:space="preserve"> </w:t>
      </w:r>
    </w:p>
    <w:p w:rsidRPr="00183064" w:rsidR="00A96A69" w:rsidP="00A96A69" w:rsidRDefault="00A96A69" w14:paraId="2EE19C65" w14:textId="77777777">
      <w:pPr>
        <w:spacing w:line="240" w:lineRule="auto"/>
        <w:jc w:val="left"/>
        <w:rPr>
          <w:b/>
          <w:bCs/>
          <w:sz w:val="24"/>
          <w:lang w:val="es-CR"/>
        </w:rPr>
      </w:pPr>
    </w:p>
    <w:p w:rsidRPr="00183064" w:rsidR="00A96A69" w:rsidP="00A96A69" w:rsidRDefault="00A96A69" w14:paraId="20399128" w14:textId="77777777">
      <w:pPr>
        <w:spacing w:line="240" w:lineRule="auto"/>
        <w:jc w:val="left"/>
        <w:rPr>
          <w:b/>
          <w:bCs/>
          <w:sz w:val="24"/>
        </w:rPr>
      </w:pPr>
    </w:p>
    <w:p w:rsidRPr="00183064" w:rsidR="00A96A69" w:rsidP="00A96A69" w:rsidRDefault="00A96A69" w14:paraId="5B82636D" w14:textId="3A1CE63B">
      <w:pPr>
        <w:spacing w:line="240" w:lineRule="auto"/>
        <w:rPr>
          <w:b/>
          <w:sz w:val="24"/>
        </w:rPr>
      </w:pPr>
      <w:r w:rsidRPr="00183064">
        <w:rPr>
          <w:b/>
          <w:sz w:val="24"/>
        </w:rPr>
        <w:t>JSC/ACU/NPV/gvl*</w:t>
      </w:r>
    </w:p>
    <w:p w:rsidRPr="00183064" w:rsidR="00A96A69" w:rsidP="00A96A69" w:rsidRDefault="00A96A69" w14:paraId="342D39C5" w14:textId="77777777">
      <w:pPr>
        <w:tabs>
          <w:tab w:val="left" w:pos="7187"/>
        </w:tabs>
        <w:rPr>
          <w:sz w:val="24"/>
        </w:rPr>
      </w:pPr>
    </w:p>
    <w:p w:rsidRPr="00183064" w:rsidR="00A96A69" w:rsidP="00A96A69" w:rsidRDefault="00A96A69" w14:paraId="460E06FE" w14:textId="77777777">
      <w:pPr>
        <w:spacing w:line="240" w:lineRule="auto"/>
        <w:rPr>
          <w:sz w:val="24"/>
        </w:rPr>
      </w:pPr>
    </w:p>
    <w:p w:rsidRPr="00183064" w:rsidR="00A96A69" w:rsidP="00A96A69" w:rsidRDefault="00A96A69" w14:paraId="232F229B" w14:textId="77777777">
      <w:pPr>
        <w:spacing w:line="240" w:lineRule="auto"/>
        <w:rPr>
          <w:sz w:val="24"/>
        </w:rPr>
      </w:pPr>
    </w:p>
    <w:p w:rsidRPr="00183064" w:rsidR="00A96A69" w:rsidP="00A96A69" w:rsidRDefault="00A96A69" w14:paraId="624F5019" w14:textId="77777777">
      <w:pPr>
        <w:pStyle w:val="Texto"/>
        <w:spacing w:before="0" w:after="0" w:line="240" w:lineRule="auto"/>
        <w:rPr>
          <w:sz w:val="24"/>
        </w:rPr>
      </w:pPr>
    </w:p>
    <w:p w:rsidRPr="00183064" w:rsidR="0080052A" w:rsidP="00A96A69" w:rsidRDefault="0080052A" w14:paraId="54BC52D2" w14:textId="0EEA6FF2">
      <w:pPr>
        <w:pStyle w:val="Texto"/>
        <w:spacing w:before="0" w:after="0" w:line="240" w:lineRule="auto"/>
        <w:rPr>
          <w:sz w:val="24"/>
        </w:rPr>
      </w:pPr>
    </w:p>
    <w:sectPr w:rsidRPr="00183064" w:rsidR="0080052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P="002F4BC6" w:rsidRDefault="00B36673" w14:paraId="620F7BB3" w14:textId="77777777">
    <w:pPr>
      <w:pStyle w:val="CC"/>
      <w:spacing w:line="240" w:lineRule="auto"/>
      <w:jc w:val="center"/>
      <w:rPr>
        <w:sz w:val="20"/>
        <w:szCs w:val="20"/>
      </w:rPr>
    </w:pPr>
    <w:r>
      <w:rPr>
        <w:noProof/>
        <w:sz w:val="20"/>
        <w:szCs w:val="20"/>
      </w:rPr>
      <mc:AlternateContent>
        <mc:Choice Requires="wps">
          <w:drawing>
            <wp:anchor distT="0" distB="0" distL="114300" distR="114300" simplePos="0" relativeHeight="251657216" behindDoc="0" locked="0" layoutInCell="0" allowOverlap="1" wp14:editId="4AB5A1A3" wp14:anchorId="2F4D7CB3">
              <wp:simplePos x="0" y="0"/>
              <wp:positionH relativeFrom="page">
                <wp:posOffset>0</wp:posOffset>
              </wp:positionH>
              <wp:positionV relativeFrom="page">
                <wp:posOffset>9594215</wp:posOffset>
              </wp:positionV>
              <wp:extent cx="7772400" cy="273050"/>
              <wp:effectExtent l="0" t="0" r="0" b="12700"/>
              <wp:wrapNone/>
              <wp:docPr id="2" name="MSIPCM4e714e9d8349795f7f53c4e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4D7CB3">
              <v:stroke joinstyle="miter"/>
              <v:path gradientshapeok="t" o:connecttype="rect"/>
            </v:shapetype>
            <v:shape id="MSIPCM4e714e9d8349795f7f53c4e7"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v:textbox>
              <w10:wrap anchorx="page" anchory="page"/>
            </v:shape>
          </w:pict>
        </mc:Fallback>
      </mc:AlternateContent>
    </w:r>
    <w:r w:rsidRPr="00604837" w:rsidR="002F4BC6">
      <w:rPr>
        <w:sz w:val="20"/>
        <w:szCs w:val="20"/>
      </w:rPr>
      <w:t>En procura de la mejora continua,  le agradecemos conocer su opinión sobre la calidad de  nuestros servicios, accediendo el link:</w:t>
    </w:r>
    <w:r w:rsidR="002F4BC6">
      <w:rPr>
        <w:sz w:val="20"/>
        <w:szCs w:val="20"/>
      </w:rPr>
      <w:t xml:space="preserve"> </w:t>
    </w:r>
    <w:hyperlink w:history="1" r:id="rId1">
      <w:r w:rsidRPr="00C432F5" w:rsidR="0080052A">
        <w:rPr>
          <w:rStyle w:val="Hipervnculo"/>
          <w:sz w:val="20"/>
          <w:szCs w:val="20"/>
        </w:rPr>
        <w:t>https://www.sugef.fi.cr/contactenos/Formulario%20Encuesta%20de%20Satisfaccion.aspx</w:t>
      </w:r>
    </w:hyperlink>
    <w:r w:rsidR="0080052A">
      <w:rPr>
        <w:sz w:val="20"/>
        <w:szCs w:val="20"/>
      </w:rPr>
      <w:t xml:space="preserve"> </w:t>
    </w:r>
  </w:p>
  <w:p w:rsidRPr="00604837" w:rsidR="0080052A" w:rsidP="002F4BC6" w:rsidRDefault="0080052A" w14:paraId="07096EFA" w14:textId="77777777">
    <w:pPr>
      <w:pStyle w:val="CC"/>
      <w:spacing w:line="240" w:lineRule="auto"/>
      <w:jc w:val="center"/>
      <w:rPr>
        <w:sz w:val="20"/>
        <w:szCs w:val="20"/>
      </w:rPr>
    </w:pPr>
  </w:p>
  <w:p w:rsidRPr="00604837" w:rsidR="002F4BC6" w:rsidP="002F4BC6" w:rsidRDefault="002F4BC6" w14:paraId="0FF32458" w14:textId="77777777">
    <w:pPr>
      <w:pStyle w:val="CC"/>
      <w:spacing w:line="240" w:lineRule="auto"/>
      <w:jc w:val="center"/>
      <w:rPr>
        <w:sz w:val="20"/>
        <w:szCs w:val="20"/>
      </w:rPr>
    </w:pPr>
    <w:r w:rsidRPr="00604837">
      <w:rPr>
        <w:sz w:val="20"/>
        <w:szCs w:val="20"/>
      </w:rPr>
      <w:t>¡Muchas gracias por la información!</w:t>
    </w:r>
  </w:p>
  <w:p w:rsidR="002F4BC6" w:rsidRDefault="002F4BC6" w14:paraId="7DC60E4B" w14:textId="77777777"/>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637782" w:rsidR="00FC1F87" w:rsidP="00FC1F87" w:rsidRDefault="00FC1F87" w14:paraId="77E5281B" w14:textId="77777777">
          <w:pPr>
            <w:pStyle w:val="Piedepgina"/>
            <w:jc w:val="center"/>
          </w:pPr>
          <w:r w:rsidRPr="00637782">
            <w:rPr>
              <w:b/>
              <w:w w:val="95"/>
              <w:sz w:val="18"/>
            </w:rPr>
            <w:t>Web:</w:t>
          </w:r>
          <w:r w:rsidRPr="00637782">
            <w:rPr>
              <w:b/>
              <w:spacing w:val="2"/>
              <w:w w:val="95"/>
              <w:sz w:val="18"/>
            </w:rPr>
            <w:t xml:space="preserve"> </w:t>
          </w:r>
          <w:hyperlink r:id="rId2">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3">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7B38FC" w:rsidP="00181ABF" w:rsidRDefault="007B38FC" w14:paraId="2D408E8B" w14:textId="77777777">
          <w:pPr>
            <w:pStyle w:val="Piedepgina"/>
            <w:rPr>
              <w:b/>
              <w:color w:val="7F7F7F" w:themeColor="text1" w:themeTint="80"/>
              <w:sz w:val="16"/>
              <w:szCs w:val="16"/>
            </w:rPr>
          </w:pP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6C6C58" w14:paraId="44963802" w14:textId="77777777">
    <w:pPr>
      <w:pStyle w:val="Encabezado"/>
    </w:pPr>
    <w:r>
      <w:rPr>
        <w:noProof/>
      </w:rPr>
      <w:drawing>
        <wp:anchor distT="0" distB="0" distL="114300" distR="114300" simplePos="0" relativeHeight="251659264"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7B38FC" w:rsidRDefault="00181ABF" w14:paraId="51EF76C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959074189">
    <w:abstractNumId w:val="0"/>
  </w:num>
  <w:num w:numId="2" w16cid:durableId="1615207750">
    <w:abstractNumId w:val="2"/>
  </w:num>
  <w:num w:numId="3" w16cid:durableId="36126844">
    <w:abstractNumId w:val="3"/>
  </w:num>
  <w:num w:numId="4" w16cid:durableId="69141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202E3"/>
    <w:rsid w:val="0015331B"/>
    <w:rsid w:val="00181ABF"/>
    <w:rsid w:val="00183064"/>
    <w:rsid w:val="00236693"/>
    <w:rsid w:val="002737AD"/>
    <w:rsid w:val="002B3AB3"/>
    <w:rsid w:val="002F1C7F"/>
    <w:rsid w:val="002F27A5"/>
    <w:rsid w:val="002F4BC6"/>
    <w:rsid w:val="003172BE"/>
    <w:rsid w:val="0033409D"/>
    <w:rsid w:val="003A2661"/>
    <w:rsid w:val="004011B9"/>
    <w:rsid w:val="00405B98"/>
    <w:rsid w:val="004304E4"/>
    <w:rsid w:val="004442FC"/>
    <w:rsid w:val="005026D4"/>
    <w:rsid w:val="005234F5"/>
    <w:rsid w:val="00530AE0"/>
    <w:rsid w:val="00551ACD"/>
    <w:rsid w:val="00617AA4"/>
    <w:rsid w:val="006B6AD4"/>
    <w:rsid w:val="006C6C58"/>
    <w:rsid w:val="007B38FC"/>
    <w:rsid w:val="007F2057"/>
    <w:rsid w:val="0080052A"/>
    <w:rsid w:val="00877D19"/>
    <w:rsid w:val="00937EF0"/>
    <w:rsid w:val="009D3103"/>
    <w:rsid w:val="009F0AE4"/>
    <w:rsid w:val="00A50C33"/>
    <w:rsid w:val="00A626C3"/>
    <w:rsid w:val="00A71B83"/>
    <w:rsid w:val="00A771A3"/>
    <w:rsid w:val="00A96A69"/>
    <w:rsid w:val="00B239A7"/>
    <w:rsid w:val="00B36673"/>
    <w:rsid w:val="00B80A1E"/>
    <w:rsid w:val="00C647C3"/>
    <w:rsid w:val="00D23C5C"/>
    <w:rsid w:val="00D2422E"/>
    <w:rsid w:val="00D67CC3"/>
    <w:rsid w:val="00D90222"/>
    <w:rsid w:val="00DB4DD1"/>
    <w:rsid w:val="00E065A2"/>
    <w:rsid w:val="00E42AAC"/>
    <w:rsid w:val="00E56011"/>
    <w:rsid w:val="00EA7AD9"/>
    <w:rsid w:val="00ED4A68"/>
    <w:rsid w:val="00ED61DF"/>
    <w:rsid w:val="00F46782"/>
    <w:rsid w:val="00F7108D"/>
    <w:rsid w:val="00FC1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semiHidden/>
    <w:unhideWhenUsed/>
    <w:rsid w:val="003A2661"/>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ugefcr@sugef.fi.cr" TargetMode="External"/><Relationship Id="rId2" Type="http://schemas.openxmlformats.org/officeDocument/2006/relationships/hyperlink" Target="http://www.sugef.fi.cr/" TargetMode="External"/><Relationship Id="rId1" Type="http://schemas.openxmlformats.org/officeDocument/2006/relationships/hyperlink" Target="https://www.sugef.fi.cr/contactenos/Formulario%20Encuesta%20de%20Satisfacc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20-%20Con%20encuesta/plantilla-SGF-DST-DNO-Encuest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PbuXlJ+qtcvRALQWRObKDKneLMOHOXzYSp1tH8LQMaQ=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yzDxYfFuBVbhGgd1GTCYf4p99YkgTQXuhua8RaOdTgI=</DigestValue>
    </Reference>
  </SignedInfo>
  <SignatureValue>gIk83sDCbEFnBQk26jtslyrc4Vlgq17JDJLM1Ek8RIijrdpUfl0/mVXuvUEkIaCLy0Ofx/W6ntrF
qu9rtFw/ijJqi+LAmq5P9VFH55amox8oZTWrYjtzWJzng6xJ65WhY03vU6pvSSBHnCM9Ic4A7Wnx
uRVdwAZm0QZXGWt8NLRb4MNEiQ2M2J2n16pZNqH5IyAILK0RNE6e77dkULLxAwdyKvFB/UW+Xvk7
Htk9aUf43UR7NfmcuqTjSAYQGrdtTBLxlljiIhZHdd1Bs9h63CJq1u7DOp+lg47VT5sbcUvMbm52
+DHtYeOI8uGViSzPEJwiiO19hdCIA6IrKOJmcA==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Q7ZU1ZcNhlShOXqy8k42qHveUWs35Wlk8WXN5WbItpA=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4ufk3cGU0GaHjsXA2gAsFitA4dzB9we1EmBdkAcwdf0=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w3aCyjZdWJw/7RI91moRdRRMUM6BSbYJpnuARt2dE4Y=</DigestValue>
      </Reference>
      <Reference URI="/word/document.xml?ContentType=application/vnd.openxmlformats-officedocument.wordprocessingml.document.main+xml">
        <DigestMethod Algorithm="http://www.w3.org/2001/04/xmlenc#sha256"/>
        <DigestValue>wsEogSiutHWn1792xAjCQm77qltKPpskVZico9E5ppw=</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kpPjLe+K36SIAniZZWVPbWTV/KpvDqnKCkH5zSFVqX8=</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6eiUW4p6c/rtcROS4yni4owtTfWawV1wcNrfxOG1zvU=</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+5QZvDWWLho4ZvGAn0DKZirJfnsKHszJvQyjQ5FnwhM=</DigestValue>
      </Reference>
      <Reference URI="/word/settings.xml?ContentType=application/vnd.openxmlformats-officedocument.wordprocessingml.settings+xml">
        <DigestMethod Algorithm="http://www.w3.org/2001/04/xmlenc#sha256"/>
        <DigestValue>ZzKBB4Pu3fXICwHLuoPGk2PHzo32rVEzSlAjJM8Gsow=</DigestValue>
      </Reference>
      <Reference URI="/word/styles.xml?ContentType=application/vnd.openxmlformats-officedocument.wordprocessingml.styles+xml">
        <DigestMethod Algorithm="http://www.w3.org/2001/04/xmlenc#sha256"/>
        <DigestValue>0IY10nR8ijVGSu6puhfNDICdUhv0dm12s9mQFqTdIBw=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4XBNuKneNFelNGZO3sP5hprJEZ/YrNy2SwVif9DxpD4=</DigestValue>
      </Reference>
    </Manifest>
    <SignatureProperties>
      <SignatureProperty Id="idSignatureTime" Target="#idPackageSignature">
        <mdssi:SignatureTime xmlns:mdssi="http://schemas.openxmlformats.org/package/2006/digital-signature">
          <mdssi:Format>YYYY-MM-DDThh:mm:ssTZD</mdssi:Format>
          <mdssi:Value>2024-02-08T22:50:32Z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2024-02-08T22:50:32Z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qDUiN2tDwyirsxi1OVttG+BChVu5lmrjcNOGTrGjXICBBjjbj0YDzIwMjQwMjA4MjI1M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yFNM/bvVALrGQfmqlVoK1zvxGjI=</xd:ByKey>
                  </xd:ResponderID>
                  <xd:ProducedAt>2024-02-07T16:39:11Z</xd:ProducedAt>
                </xd:OCSPIdentifier>
                <xd:DigestAlgAndValue>
                  <DigestMethod Algorithm="http://www.w3.org/2001/04/xmlenc#sha256"/>
                  <DigestValue>bF6JFfS4fsWFi8fEqGQibhNDIMKz8WZ6ocQiQBcCEys=</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qE4SQvKzRCyq/7dqu+afKUBkI0lAmvxUwnEgY2PAqICBBjjbj4YDzIwMjQwMjA4MjI1M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Externa-Ampliación plazo remisión XMLs enero 2024
Informar SALIENTE GESTIÓN DE DATOS, SALIENTE DIRECTORES DE SUPERVISIÓN, SALIENTE COMISION SICVECA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2024-02-08T06:00:00+00:00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Externa-Ampliación plazo remisión XMLs enero 2024</Subject1>
  </documentManagement>
</p:properties>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0DA63D9-21BB-44DD-98E3-BF7D3BCE3B82}"/>
</file>

<file path=customXml/itemProps2.xml><?xml version="1.0" encoding="utf-8"?>
<ds:datastoreItem xmlns:ds="http://schemas.openxmlformats.org/officeDocument/2006/customXml" ds:itemID="{88CB29FB-C079-4E61-A197-1F5F11B26620}"/>
</file>

<file path=customXml/itemProps3.xml><?xml version="1.0" encoding="utf-8"?>
<ds:datastoreItem xmlns:ds="http://schemas.openxmlformats.org/officeDocument/2006/customXml" ds:itemID="{F2C87DD0-B9EA-43D2-9CB3-676926722574}"/>
</file>

<file path=customXml/itemProps4.xml><?xml version="1.0" encoding="utf-8"?>
<ds:datastoreItem xmlns:ds="http://schemas.openxmlformats.org/officeDocument/2006/customXml" ds:itemID="{BE2C9CD9-9BF3-4685-9400-3FFF39B3B9FF}"/>
</file>

<file path=customXml/itemProps5.xml><?xml version="1.0" encoding="utf-8"?>
<ds:datastoreItem xmlns:ds="http://schemas.openxmlformats.org/officeDocument/2006/customXml" ds:itemID="{E3ABF286-DF85-4EA9-8B70-68646A73CBF6}"/>
</file>

<file path=customXml/itemProps6.xml><?xml version="1.0" encoding="utf-8"?>
<ds:datastoreItem xmlns:ds="http://schemas.openxmlformats.org/officeDocument/2006/customXml" ds:itemID="{A1B5C954-A3FD-49AD-8E04-BA2EF83A6FD3}"/>
</file>

<file path=docProps/app.xml><?xml version="1.0" encoding="utf-8"?>
<Properties xmlns="http://schemas.openxmlformats.org/officeDocument/2006/extended-properties" xmlns:vt="http://schemas.openxmlformats.org/officeDocument/2006/docPropsVTypes">
  <Template>plantilla-SGF-DST-DNO-Encuesta-22</Template>
  <TotalTime>110</TotalTime>
  <Pages>2</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VARGAS LEAL MARIA GABRIELA</cp:lastModifiedBy>
  <cp:revision>12</cp:revision>
  <dcterms:created xsi:type="dcterms:W3CDTF">2024-02-08T17:38:00Z</dcterms:created>
  <dcterms:modified xsi:type="dcterms:W3CDTF">2024-02-08T22:09:00Z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149000</vt:r8>
  </property>
  <property fmtid="{D5CDD505-2E9C-101B-9397-08002B2CF9AE}" pid="12" name="MSIP_Label_b8b4be34-365a-4a68-b9fb-75c1b6874315_Enabled">
    <vt:lpwstr>true</vt:lpwstr>
  </property>
  <property fmtid="{D5CDD505-2E9C-101B-9397-08002B2CF9AE}" pid="13" name="MSIP_Label_b8b4be34-365a-4a68-b9fb-75c1b6874315_SetDate">
    <vt:lpwstr>2024-02-08T22:09:17Z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475d8b4d-11ff-4954-b95c-b01215027db2</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